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02" w:rsidRDefault="009E7D02">
      <w:pPr>
        <w:autoSpaceDE w:val="0"/>
        <w:autoSpaceDN w:val="0"/>
        <w:adjustRightInd w:val="0"/>
        <w:spacing w:after="0" w:line="240" w:lineRule="auto"/>
        <w:jc w:val="both"/>
        <w:rPr>
          <w:rFonts w:ascii="Calibri" w:hAnsi="Calibri" w:cs="Calibri"/>
        </w:rPr>
      </w:pPr>
    </w:p>
    <w:p w:rsidR="009E7D02" w:rsidRDefault="009E7D02">
      <w:pPr>
        <w:autoSpaceDE w:val="0"/>
        <w:autoSpaceDN w:val="0"/>
        <w:adjustRightInd w:val="0"/>
        <w:spacing w:after="0" w:line="240" w:lineRule="auto"/>
        <w:jc w:val="both"/>
        <w:rPr>
          <w:rFonts w:ascii="Calibri" w:hAnsi="Calibri" w:cs="Calibri"/>
          <w:sz w:val="2"/>
          <w:szCs w:val="2"/>
        </w:rPr>
      </w:pPr>
      <w:r>
        <w:rPr>
          <w:rFonts w:ascii="Calibri" w:hAnsi="Calibri" w:cs="Calibri"/>
        </w:rPr>
        <w:t>30 июня 2003 года N 87-ФЗ</w:t>
      </w:r>
      <w:r>
        <w:rPr>
          <w:rFonts w:ascii="Calibri" w:hAnsi="Calibri" w:cs="Calibri"/>
        </w:rPr>
        <w:br/>
      </w:r>
      <w:r>
        <w:rPr>
          <w:rFonts w:ascii="Calibri" w:hAnsi="Calibri" w:cs="Calibri"/>
        </w:rPr>
        <w:br/>
      </w:r>
    </w:p>
    <w:p w:rsidR="009E7D02" w:rsidRDefault="009E7D02">
      <w:pPr>
        <w:pStyle w:val="ConsPlusNonformat"/>
        <w:widowControl/>
        <w:pBdr>
          <w:top w:val="single" w:sz="6" w:space="0" w:color="auto"/>
        </w:pBdr>
        <w:rPr>
          <w:sz w:val="2"/>
          <w:szCs w:val="2"/>
        </w:rPr>
      </w:pPr>
    </w:p>
    <w:p w:rsidR="009E7D02" w:rsidRDefault="009E7D02">
      <w:pPr>
        <w:autoSpaceDE w:val="0"/>
        <w:autoSpaceDN w:val="0"/>
        <w:adjustRightInd w:val="0"/>
        <w:spacing w:after="0" w:line="240" w:lineRule="auto"/>
        <w:jc w:val="center"/>
        <w:rPr>
          <w:rFonts w:ascii="Calibri" w:hAnsi="Calibri" w:cs="Calibri"/>
        </w:rPr>
      </w:pPr>
    </w:p>
    <w:p w:rsidR="009E7D02" w:rsidRDefault="009E7D02">
      <w:pPr>
        <w:pStyle w:val="ConsPlusTitle"/>
        <w:widowControl/>
        <w:jc w:val="center"/>
      </w:pPr>
      <w:r>
        <w:t>РОССИЙСКАЯ ФЕДЕРАЦИЯ</w:t>
      </w:r>
    </w:p>
    <w:p w:rsidR="009E7D02" w:rsidRDefault="009E7D02">
      <w:pPr>
        <w:pStyle w:val="ConsPlusTitle"/>
        <w:widowControl/>
        <w:jc w:val="center"/>
      </w:pPr>
    </w:p>
    <w:p w:rsidR="009E7D02" w:rsidRDefault="009E7D02">
      <w:pPr>
        <w:pStyle w:val="ConsPlusTitle"/>
        <w:widowControl/>
        <w:jc w:val="center"/>
      </w:pPr>
      <w:r>
        <w:t>ФЕДЕРАЛЬНЫЙ ЗАКОН</w:t>
      </w:r>
    </w:p>
    <w:p w:rsidR="009E7D02" w:rsidRDefault="009E7D02">
      <w:pPr>
        <w:pStyle w:val="ConsPlusTitle"/>
        <w:widowControl/>
        <w:jc w:val="center"/>
      </w:pPr>
    </w:p>
    <w:p w:rsidR="009E7D02" w:rsidRDefault="009E7D02">
      <w:pPr>
        <w:pStyle w:val="ConsPlusTitle"/>
        <w:widowControl/>
        <w:jc w:val="center"/>
      </w:pPr>
      <w:r>
        <w:t>О ТРАНСПОРТНО-ЭКСПЕДИЦИОННОЙ ДЕЯТЕЛЬНОСТИ</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E7D02" w:rsidRDefault="009E7D02">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E7D02" w:rsidRDefault="009E7D02">
      <w:pPr>
        <w:autoSpaceDE w:val="0"/>
        <w:autoSpaceDN w:val="0"/>
        <w:adjustRightInd w:val="0"/>
        <w:spacing w:after="0" w:line="240" w:lineRule="auto"/>
        <w:jc w:val="right"/>
        <w:rPr>
          <w:rFonts w:ascii="Calibri" w:hAnsi="Calibri" w:cs="Calibri"/>
        </w:rPr>
      </w:pPr>
      <w:r>
        <w:rPr>
          <w:rFonts w:ascii="Calibri" w:hAnsi="Calibri" w:cs="Calibri"/>
        </w:rPr>
        <w:t>11 июня 2003 года</w:t>
      </w:r>
    </w:p>
    <w:p w:rsidR="009E7D02" w:rsidRDefault="009E7D02">
      <w:pPr>
        <w:autoSpaceDE w:val="0"/>
        <w:autoSpaceDN w:val="0"/>
        <w:adjustRightInd w:val="0"/>
        <w:spacing w:after="0" w:line="240" w:lineRule="auto"/>
        <w:rPr>
          <w:rFonts w:ascii="Calibri" w:hAnsi="Calibri" w:cs="Calibri"/>
        </w:rPr>
      </w:pPr>
    </w:p>
    <w:p w:rsidR="009E7D02" w:rsidRDefault="009E7D02">
      <w:pPr>
        <w:pStyle w:val="ConsPlusTitle"/>
        <w:widowControl/>
        <w:jc w:val="center"/>
        <w:outlineLvl w:val="0"/>
      </w:pPr>
      <w:r>
        <w:t>Глава 1. ОБЩИЕ ПОЛОЖЕНИЯ</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определяется порядок осуществления транспортно-экспедиционной деятельности - порядок оказания услуг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услуги).</w:t>
      </w:r>
    </w:p>
    <w:p w:rsidR="009E7D02" w:rsidRDefault="009E7D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w:t>
      </w:r>
      <w:hyperlink r:id="rId5" w:history="1">
        <w:r>
          <w:rPr>
            <w:rFonts w:ascii="Calibri" w:hAnsi="Calibri" w:cs="Calibri"/>
            <w:color w:val="0000FF"/>
          </w:rPr>
          <w:t>кодексом</w:t>
        </w:r>
      </w:hyperlink>
      <w:r>
        <w:rPr>
          <w:rFonts w:ascii="Calibri" w:hAnsi="Calibri" w:cs="Calibri"/>
        </w:rPr>
        <w:t xml:space="preserve"> Российской Федерации, определяются сторонами договора транспортной экспедиции (экспедитором и клиентом).</w:t>
      </w:r>
      <w:proofErr w:type="gramEnd"/>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не распространяются на транспортно-экспедиционную деятельность, осуществляемую в области почтовой связи.</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Правила транспортно-экспедиционной деятельности</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 w:history="1">
        <w:r>
          <w:rPr>
            <w:rFonts w:ascii="Calibri" w:hAnsi="Calibri" w:cs="Calibri"/>
            <w:color w:val="0000FF"/>
          </w:rPr>
          <w:t>Правила</w:t>
        </w:r>
      </w:hyperlink>
      <w:r>
        <w:rPr>
          <w:rFonts w:ascii="Calibri" w:hAnsi="Calibri" w:cs="Calibri"/>
        </w:rPr>
        <w:t xml:space="preserve"> транспортно-экспедиционной деятельности утверждаются Правительством Российской Федерации.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2. Правилами транспортно-экспедиционной деятельности определяются:</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перечень экспедиторских документов (документов, подтверждающих заключение договора транспортной экспедиции);</w:t>
      </w:r>
    </w:p>
    <w:p w:rsidR="009E7D02" w:rsidRDefault="009E7D02">
      <w:pPr>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требования</w:t>
        </w:r>
      </w:hyperlink>
      <w:r>
        <w:rPr>
          <w:rFonts w:ascii="Calibri" w:hAnsi="Calibri" w:cs="Calibri"/>
        </w:rPr>
        <w:t xml:space="preserve"> к качеству экспедиционных услуг;</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оказания экспедиционных услуг.</w:t>
      </w:r>
    </w:p>
    <w:p w:rsidR="009E7D02" w:rsidRDefault="009E7D02">
      <w:pPr>
        <w:autoSpaceDE w:val="0"/>
        <w:autoSpaceDN w:val="0"/>
        <w:adjustRightInd w:val="0"/>
        <w:spacing w:after="0" w:line="240" w:lineRule="auto"/>
        <w:rPr>
          <w:rFonts w:ascii="Calibri" w:hAnsi="Calibri" w:cs="Calibri"/>
        </w:rPr>
      </w:pPr>
    </w:p>
    <w:p w:rsidR="009E7D02" w:rsidRDefault="009E7D02">
      <w:pPr>
        <w:pStyle w:val="ConsPlusTitle"/>
        <w:widowControl/>
        <w:jc w:val="center"/>
        <w:outlineLvl w:val="0"/>
      </w:pPr>
      <w:r>
        <w:t>Глава 2. ПРАВА И ОБЯЗАННОСТИ ЭКСПЕДИТОРА И КЛИЕНТА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Права экспедитора и клиента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1. Экспедитор вправе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указания клиента неточны или неполны либо не соответствуют </w:t>
      </w:r>
      <w:hyperlink r:id="rId8" w:history="1">
        <w:r>
          <w:rPr>
            <w:rFonts w:ascii="Calibri" w:hAnsi="Calibri" w:cs="Calibri"/>
            <w:color w:val="0000FF"/>
          </w:rPr>
          <w:t>договору транспортной экспедиции</w:t>
        </w:r>
      </w:hyperlink>
      <w:r>
        <w:rPr>
          <w:rFonts w:ascii="Calibri" w:hAnsi="Calibri" w:cs="Calibri"/>
        </w:rPr>
        <w:t xml:space="preserve"> и экспедитор по не зависящим от него обстоятельствам не имел возможности уточнить указания клиента, экспедитор оказывает экспедиционные услуги исходя из интересов клиента.</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w:t>
      </w:r>
      <w:proofErr w:type="gramStart"/>
      <w:r>
        <w:rPr>
          <w:rFonts w:ascii="Calibri" w:hAnsi="Calibri" w:cs="Calibri"/>
        </w:rPr>
        <w:t>,</w:t>
      </w:r>
      <w:proofErr w:type="gramEnd"/>
      <w:r>
        <w:rPr>
          <w:rFonts w:ascii="Calibri" w:hAnsi="Calibri" w:cs="Calibri"/>
        </w:rPr>
        <w:t xml:space="preserve"> если договором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w:t>
      </w:r>
      <w:proofErr w:type="gramStart"/>
      <w:r>
        <w:rPr>
          <w:rFonts w:ascii="Calibri" w:hAnsi="Calibri" w:cs="Calibri"/>
        </w:rPr>
        <w:t>возмещения</w:t>
      </w:r>
      <w:proofErr w:type="gramEnd"/>
      <w:r>
        <w:rPr>
          <w:rFonts w:ascii="Calibri" w:hAnsi="Calibri" w:cs="Calibri"/>
        </w:rPr>
        <w:t xml:space="preserve">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За возникшую порчу груза вследствие его удержания экспедитором в случаях, предусмотренных настоящим пунктом, ответственность несет клиент.</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5. Экспедитор вправе 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6. Клиент имеет право:</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выбирать маршрут следования груза и вид транспорта;</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требовать у экспедитора, если это предусмотрено договором транспортной экспедиции, предоставления информации о процессе перевозки груза;</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давать указания экспедитору в соответствии с договором транспортной экспедиции.</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Обязанности экспедитора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Экспедитор обязан оказывать услуги в соответствии с </w:t>
      </w:r>
      <w:hyperlink r:id="rId9" w:history="1">
        <w:r>
          <w:rPr>
            <w:rFonts w:ascii="Calibri" w:hAnsi="Calibri" w:cs="Calibri"/>
            <w:color w:val="0000FF"/>
          </w:rPr>
          <w:t>договором транспортной экспедиции</w:t>
        </w:r>
      </w:hyperlink>
      <w:r>
        <w:rPr>
          <w:rFonts w:ascii="Calibri" w:hAnsi="Calibri" w:cs="Calibri"/>
        </w:rPr>
        <w:t>.</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4. При приеме груза экспедитор обязан выдать клиенту экспедиторский документ, а также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5.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Обязанности клиента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санитарного контроля, других видов государственного контроля.</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w:t>
      </w:r>
    </w:p>
    <w:p w:rsidR="009E7D02" w:rsidRDefault="009E7D02">
      <w:pPr>
        <w:autoSpaceDE w:val="0"/>
        <w:autoSpaceDN w:val="0"/>
        <w:adjustRightInd w:val="0"/>
        <w:spacing w:after="0" w:line="240" w:lineRule="auto"/>
        <w:rPr>
          <w:rFonts w:ascii="Calibri" w:hAnsi="Calibri" w:cs="Calibri"/>
        </w:rPr>
      </w:pPr>
    </w:p>
    <w:p w:rsidR="009E7D02" w:rsidRDefault="009E7D02">
      <w:pPr>
        <w:pStyle w:val="ConsPlusTitle"/>
        <w:widowControl/>
        <w:jc w:val="center"/>
        <w:outlineLvl w:val="0"/>
      </w:pPr>
      <w:r>
        <w:t>Глава 3. ОТВЕТСТВЕННОСТЬ ЭКСПЕДИТОРА И КЛИЕНТА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Общие основания ответственности</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неисполнение или ненадлежащее исполнение обязанностей, предусмотренных </w:t>
      </w:r>
      <w:hyperlink r:id="rId10" w:history="1">
        <w:r>
          <w:rPr>
            <w:rFonts w:ascii="Calibri" w:hAnsi="Calibri" w:cs="Calibri"/>
            <w:color w:val="0000FF"/>
          </w:rPr>
          <w:t>договором транспортной экспедиции</w:t>
        </w:r>
      </w:hyperlink>
      <w:r>
        <w:rPr>
          <w:rFonts w:ascii="Calibri" w:hAnsi="Calibri" w:cs="Calibri"/>
        </w:rPr>
        <w:t xml:space="preserve"> и настоящим Федеральным законом, экспедитор и клиент несут ответственность по основаниям и в размере, которые определяются в соответствии с </w:t>
      </w:r>
      <w:hyperlink r:id="rId11" w:history="1">
        <w:r>
          <w:rPr>
            <w:rFonts w:ascii="Calibri" w:hAnsi="Calibri" w:cs="Calibri"/>
            <w:color w:val="0000FF"/>
          </w:rPr>
          <w:t>главой 25</w:t>
        </w:r>
      </w:hyperlink>
      <w:r>
        <w:rPr>
          <w:rFonts w:ascii="Calibri" w:hAnsi="Calibri" w:cs="Calibri"/>
        </w:rPr>
        <w:t xml:space="preserve"> Гражданского кодекса Российской Федерации и настоящим Федеральным законом.</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пунктом 2 </w:t>
      </w:r>
      <w:hyperlink r:id="rId12" w:history="1">
        <w:r>
          <w:rPr>
            <w:rFonts w:ascii="Calibri" w:hAnsi="Calibri" w:cs="Calibri"/>
            <w:color w:val="0000FF"/>
          </w:rPr>
          <w:t>статьи 9</w:t>
        </w:r>
      </w:hyperlink>
      <w:r>
        <w:rPr>
          <w:rFonts w:ascii="Calibri" w:hAnsi="Calibri" w:cs="Calibri"/>
        </w:rPr>
        <w:t xml:space="preserve"> настоящего Федерального закона.</w:t>
      </w:r>
      <w:proofErr w:type="gramEnd"/>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Федерального закона при оказании экспедиционных услуг, связанных с перевозками грузов в международном сообщении, под расчетной единицей понимается </w:t>
      </w:r>
      <w:hyperlink r:id="rId13" w:history="1">
        <w:r>
          <w:rPr>
            <w:rFonts w:ascii="Calibri" w:hAnsi="Calibri" w:cs="Calibri"/>
            <w:color w:val="0000FF"/>
          </w:rPr>
          <w:t>единица специального права заимствования</w:t>
        </w:r>
      </w:hyperlink>
      <w:r>
        <w:rPr>
          <w:rFonts w:ascii="Calibri" w:hAnsi="Calibri" w:cs="Calibri"/>
        </w:rPr>
        <w:t>,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ограничения ответственности, предусмотренной </w:t>
      </w:r>
      <w:hyperlink r:id="rId14" w:history="1">
        <w:r>
          <w:rPr>
            <w:rFonts w:ascii="Calibri" w:hAnsi="Calibri" w:cs="Calibri"/>
            <w:color w:val="0000FF"/>
          </w:rPr>
          <w:t>пунктом 3</w:t>
        </w:r>
      </w:hyperlink>
      <w:r>
        <w:rPr>
          <w:rFonts w:ascii="Calibri" w:hAnsi="Calibri" w:cs="Calibri"/>
        </w:rPr>
        <w:t xml:space="preserve"> настоящей статьи и пунктом 2 </w:t>
      </w:r>
      <w:hyperlink r:id="rId15" w:history="1">
        <w:r>
          <w:rPr>
            <w:rFonts w:ascii="Calibri" w:hAnsi="Calibri" w:cs="Calibri"/>
            <w:color w:val="0000FF"/>
          </w:rPr>
          <w:t>статьи 7</w:t>
        </w:r>
      </w:hyperlink>
      <w:r>
        <w:rPr>
          <w:rFonts w:ascii="Calibri" w:hAnsi="Calibri" w:cs="Calibri"/>
        </w:rPr>
        <w:t xml:space="preserve">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w:t>
      </w:r>
      <w:proofErr w:type="gramStart"/>
      <w:r>
        <w:rPr>
          <w:rFonts w:ascii="Calibri" w:hAnsi="Calibri" w:cs="Calibri"/>
        </w:rPr>
        <w:t>совершенных</w:t>
      </w:r>
      <w:proofErr w:type="gramEnd"/>
      <w:r>
        <w:rPr>
          <w:rFonts w:ascii="Calibri" w:hAnsi="Calibri" w:cs="Calibri"/>
        </w:rPr>
        <w:t xml:space="preserve"> умышленно или по грубой неосторожности.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Основания и размер ответственности экспедитора перед клиентом за утрату, недостачу или повреждение (порчу) груза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w:t>
      </w:r>
      <w:proofErr w:type="gramEnd"/>
      <w:r>
        <w:rPr>
          <w:rFonts w:ascii="Calibri" w:hAnsi="Calibri" w:cs="Calibri"/>
        </w:rPr>
        <w:t>, в следующих размерах:</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которое отвечает экспедитор.</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3. 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4. 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5. 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roofErr w:type="gramEnd"/>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w:t>
      </w:r>
      <w:proofErr w:type="gramEnd"/>
      <w:r>
        <w:rPr>
          <w:rFonts w:ascii="Calibri" w:hAnsi="Calibri" w:cs="Calibri"/>
        </w:rPr>
        <w:t xml:space="preserve"> 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Уведомление об утрате, о недостаче или повреждении (порче) груза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во время выдачи груза получатель, указанный в </w:t>
      </w:r>
      <w:hyperlink r:id="rId16" w:history="1">
        <w:r>
          <w:rPr>
            <w:rFonts w:ascii="Calibri" w:hAnsi="Calibri" w:cs="Calibri"/>
            <w:color w:val="0000FF"/>
          </w:rPr>
          <w:t>договоре транспортной экспедиции</w:t>
        </w:r>
      </w:hyperlink>
      <w:r>
        <w:rPr>
          <w:rFonts w:ascii="Calibri" w:hAnsi="Calibri" w:cs="Calibri"/>
        </w:rPr>
        <w:t>,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9. Основания и размер ответственности экспедитора за нарушение срока исполнения обязательств по договору транспортной экспедиции</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Экспедитор возмещает убытки, причиненные клиенту нарушением срока исполнения обязательств по </w:t>
      </w:r>
      <w:hyperlink r:id="rId17" w:history="1">
        <w:r>
          <w:rPr>
            <w:rFonts w:ascii="Calibri" w:hAnsi="Calibri" w:cs="Calibri"/>
            <w:color w:val="0000FF"/>
          </w:rPr>
          <w:t>договору транспортной экспедиции</w:t>
        </w:r>
      </w:hyperlink>
      <w:r>
        <w:rPr>
          <w:rFonts w:ascii="Calibri" w:hAnsi="Calibri" w:cs="Calibri"/>
        </w:rPr>
        <w:t>,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w:t>
      </w:r>
      <w:proofErr w:type="gramEnd"/>
      <w:r>
        <w:rPr>
          <w:rFonts w:ascii="Calibri" w:hAnsi="Calibri" w:cs="Calibri"/>
        </w:rPr>
        <w:t xml:space="preserve">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Основания и размер ответственности клиента перед экспедитором</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1. Клиент несет ответственность за убытки, причиненные экспедитору в связи с неисполнением обязанности по предоставлению информации, указанной в настоящем Федеральном законе.</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roofErr w:type="gramEnd"/>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Соглашение об изменении размера ответственности экспедитора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8" w:history="1">
        <w:r>
          <w:rPr>
            <w:rFonts w:ascii="Calibri" w:hAnsi="Calibri" w:cs="Calibri"/>
            <w:color w:val="0000FF"/>
          </w:rPr>
          <w:t>договоре транспортной экспедиции</w:t>
        </w:r>
      </w:hyperlink>
      <w:r>
        <w:rPr>
          <w:rFonts w:ascii="Calibri" w:hAnsi="Calibri" w:cs="Calibri"/>
        </w:rPr>
        <w:t xml:space="preserve">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p>
    <w:p w:rsidR="009E7D02" w:rsidRDefault="009E7D02">
      <w:pPr>
        <w:autoSpaceDE w:val="0"/>
        <w:autoSpaceDN w:val="0"/>
        <w:adjustRightInd w:val="0"/>
        <w:spacing w:after="0" w:line="240" w:lineRule="auto"/>
        <w:rPr>
          <w:rFonts w:ascii="Calibri" w:hAnsi="Calibri" w:cs="Calibri"/>
        </w:rPr>
      </w:pPr>
    </w:p>
    <w:p w:rsidR="009E7D02" w:rsidRDefault="009E7D02">
      <w:pPr>
        <w:pStyle w:val="ConsPlusTitle"/>
        <w:widowControl/>
        <w:jc w:val="center"/>
        <w:outlineLvl w:val="0"/>
      </w:pPr>
      <w:r>
        <w:t>Глава 4. ПРЕТЕНЗИИ И ИСКИ</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Претензии и иски, предъявляемые экспедитору</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предъявления экспедитору иска, вытекающего из </w:t>
      </w:r>
      <w:hyperlink r:id="rId19" w:history="1">
        <w:r>
          <w:rPr>
            <w:rFonts w:ascii="Calibri" w:hAnsi="Calibri" w:cs="Calibri"/>
            <w:color w:val="0000FF"/>
          </w:rPr>
          <w:t>договора транспортной экспедиции</w:t>
        </w:r>
      </w:hyperlink>
      <w:r>
        <w:rPr>
          <w:rFonts w:ascii="Calibri" w:hAnsi="Calibri" w:cs="Calibri"/>
        </w:rPr>
        <w:t>,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w:t>
      </w:r>
      <w:r>
        <w:rPr>
          <w:rFonts w:ascii="Calibri" w:hAnsi="Calibri" w:cs="Calibri"/>
        </w:rPr>
        <w:lastRenderedPageBreak/>
        <w:t>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4. 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убытков за утрату, недостачу или повреждение (порчу) груза со дня, следующего за днем, когда груз должен быть выдан;</w:t>
      </w:r>
    </w:p>
    <w:p w:rsidR="009E7D02" w:rsidRDefault="009E7D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если иное не определено сторонами;</w:t>
      </w:r>
      <w:proofErr w:type="gramEnd"/>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иных обязательств, вытекающих из договора транспортной экспедиции, со дня, когда лица, указанные в </w:t>
      </w:r>
      <w:hyperlink r:id="rId20" w:history="1">
        <w:r>
          <w:rPr>
            <w:rFonts w:ascii="Calibri" w:hAnsi="Calibri" w:cs="Calibri"/>
            <w:color w:val="0000FF"/>
          </w:rPr>
          <w:t>пункте 2</w:t>
        </w:r>
      </w:hyperlink>
      <w:r>
        <w:rPr>
          <w:rFonts w:ascii="Calibri" w:hAnsi="Calibri" w:cs="Calibri"/>
        </w:rPr>
        <w:t xml:space="preserve"> настоящей статьи, узнали или должны были узнать о таких нарушениях.</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5.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6.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Исковая давность</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требований, вытекающих из </w:t>
      </w:r>
      <w:hyperlink r:id="rId21" w:history="1">
        <w:r>
          <w:rPr>
            <w:rFonts w:ascii="Calibri" w:hAnsi="Calibri" w:cs="Calibri"/>
            <w:color w:val="0000FF"/>
          </w:rPr>
          <w:t>договора транспортной экспедиции</w:t>
        </w:r>
      </w:hyperlink>
      <w:r>
        <w:rPr>
          <w:rFonts w:ascii="Calibri" w:hAnsi="Calibri" w:cs="Calibri"/>
        </w:rPr>
        <w:t>, срок исковой давности составляет один год. Указанный срок исчисляется со дня возникновения права на предъявление иска.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Вступление в силу настоящего Федерального закона</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9E7D02" w:rsidRDefault="009E7D02">
      <w:pPr>
        <w:autoSpaceDE w:val="0"/>
        <w:autoSpaceDN w:val="0"/>
        <w:adjustRightInd w:val="0"/>
        <w:spacing w:after="0" w:line="240" w:lineRule="auto"/>
        <w:ind w:firstLine="540"/>
        <w:jc w:val="both"/>
        <w:rPr>
          <w:rFonts w:ascii="Calibri" w:hAnsi="Calibri" w:cs="Calibri"/>
        </w:rPr>
      </w:pPr>
      <w:r>
        <w:rPr>
          <w:rFonts w:ascii="Calibri" w:hAnsi="Calibri" w:cs="Calibri"/>
        </w:rPr>
        <w:t>2. 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9E7D02" w:rsidRDefault="009E7D0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E7D02" w:rsidRDefault="009E7D02">
      <w:pPr>
        <w:autoSpaceDE w:val="0"/>
        <w:autoSpaceDN w:val="0"/>
        <w:adjustRightInd w:val="0"/>
        <w:spacing w:after="0" w:line="240" w:lineRule="auto"/>
        <w:jc w:val="right"/>
        <w:rPr>
          <w:rFonts w:ascii="Calibri" w:hAnsi="Calibri" w:cs="Calibri"/>
        </w:rPr>
      </w:pPr>
      <w:r>
        <w:rPr>
          <w:rFonts w:ascii="Calibri" w:hAnsi="Calibri" w:cs="Calibri"/>
        </w:rPr>
        <w:t>В.ПУТИН</w:t>
      </w:r>
    </w:p>
    <w:p w:rsidR="009E7D02" w:rsidRDefault="009E7D02">
      <w:pPr>
        <w:autoSpaceDE w:val="0"/>
        <w:autoSpaceDN w:val="0"/>
        <w:adjustRightInd w:val="0"/>
        <w:spacing w:after="0" w:line="240" w:lineRule="auto"/>
        <w:rPr>
          <w:rFonts w:ascii="Calibri" w:hAnsi="Calibri" w:cs="Calibri"/>
        </w:rPr>
      </w:pPr>
      <w:r>
        <w:rPr>
          <w:rFonts w:ascii="Calibri" w:hAnsi="Calibri" w:cs="Calibri"/>
        </w:rPr>
        <w:t>Москва, Кремль</w:t>
      </w:r>
    </w:p>
    <w:p w:rsidR="009E7D02" w:rsidRDefault="009E7D02">
      <w:pPr>
        <w:autoSpaceDE w:val="0"/>
        <w:autoSpaceDN w:val="0"/>
        <w:adjustRightInd w:val="0"/>
        <w:spacing w:after="0" w:line="240" w:lineRule="auto"/>
        <w:rPr>
          <w:rFonts w:ascii="Calibri" w:hAnsi="Calibri" w:cs="Calibri"/>
        </w:rPr>
      </w:pPr>
      <w:r>
        <w:rPr>
          <w:rFonts w:ascii="Calibri" w:hAnsi="Calibri" w:cs="Calibri"/>
        </w:rPr>
        <w:t>30 июня 2003 года</w:t>
      </w:r>
    </w:p>
    <w:p w:rsidR="009E7D02" w:rsidRDefault="009E7D02">
      <w:pPr>
        <w:autoSpaceDE w:val="0"/>
        <w:autoSpaceDN w:val="0"/>
        <w:adjustRightInd w:val="0"/>
        <w:spacing w:after="0" w:line="240" w:lineRule="auto"/>
        <w:rPr>
          <w:rFonts w:ascii="Calibri" w:hAnsi="Calibri" w:cs="Calibri"/>
        </w:rPr>
      </w:pPr>
      <w:r>
        <w:rPr>
          <w:rFonts w:ascii="Calibri" w:hAnsi="Calibri" w:cs="Calibri"/>
        </w:rPr>
        <w:t>N 87-ФЗ</w:t>
      </w:r>
    </w:p>
    <w:p w:rsidR="009E7D02" w:rsidRDefault="009E7D02">
      <w:pPr>
        <w:autoSpaceDE w:val="0"/>
        <w:autoSpaceDN w:val="0"/>
        <w:adjustRightInd w:val="0"/>
        <w:spacing w:after="0" w:line="240" w:lineRule="auto"/>
        <w:rPr>
          <w:rFonts w:ascii="Calibri" w:hAnsi="Calibri" w:cs="Calibri"/>
        </w:rPr>
      </w:pPr>
    </w:p>
    <w:p w:rsidR="009E7D02" w:rsidRDefault="009E7D02">
      <w:pPr>
        <w:autoSpaceDE w:val="0"/>
        <w:autoSpaceDN w:val="0"/>
        <w:adjustRightInd w:val="0"/>
        <w:spacing w:after="0" w:line="240" w:lineRule="auto"/>
        <w:rPr>
          <w:rFonts w:ascii="Calibri" w:hAnsi="Calibri" w:cs="Calibri"/>
        </w:rPr>
      </w:pPr>
    </w:p>
    <w:p w:rsidR="009E7D02" w:rsidRDefault="009E7D02">
      <w:pPr>
        <w:pStyle w:val="ConsPlusNonformat"/>
        <w:widowControl/>
        <w:pBdr>
          <w:top w:val="single" w:sz="6" w:space="0" w:color="auto"/>
        </w:pBdr>
        <w:rPr>
          <w:sz w:val="2"/>
          <w:szCs w:val="2"/>
        </w:rPr>
      </w:pPr>
    </w:p>
    <w:p w:rsidR="00673691" w:rsidRDefault="00673691">
      <w:bookmarkStart w:id="0" w:name="_GoBack"/>
      <w:bookmarkEnd w:id="0"/>
    </w:p>
    <w:sectPr w:rsidR="00673691" w:rsidSect="00FF5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02"/>
    <w:rsid w:val="00673691"/>
    <w:rsid w:val="009E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E7D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E7D02"/>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E7D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E7D02"/>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5;fld=134;dst=101413" TargetMode="External"/><Relationship Id="rId13" Type="http://schemas.openxmlformats.org/officeDocument/2006/relationships/hyperlink" Target="consultantplus://offline/main?base=LAW;n=16981;fld=134;dst=100564" TargetMode="External"/><Relationship Id="rId18" Type="http://schemas.openxmlformats.org/officeDocument/2006/relationships/hyperlink" Target="consultantplus://offline/main?base=LAW;n=110205;fld=134;dst=101413" TargetMode="External"/><Relationship Id="rId3" Type="http://schemas.openxmlformats.org/officeDocument/2006/relationships/settings" Target="settings.xml"/><Relationship Id="rId21" Type="http://schemas.openxmlformats.org/officeDocument/2006/relationships/hyperlink" Target="consultantplus://offline/main?base=LAW;n=110205;fld=134;dst=101413" TargetMode="External"/><Relationship Id="rId7" Type="http://schemas.openxmlformats.org/officeDocument/2006/relationships/hyperlink" Target="consultantplus://offline/main?base=LAW;n=62667;fld=134;dst=100053" TargetMode="External"/><Relationship Id="rId12" Type="http://schemas.openxmlformats.org/officeDocument/2006/relationships/hyperlink" Target="consultantplus://offline/main?base=LAW;n=43006;fld=134;dst=100065" TargetMode="External"/><Relationship Id="rId17" Type="http://schemas.openxmlformats.org/officeDocument/2006/relationships/hyperlink" Target="consultantplus://offline/main?base=LAW;n=110205;fld=134;dst=101413" TargetMode="External"/><Relationship Id="rId2" Type="http://schemas.microsoft.com/office/2007/relationships/stylesWithEffects" Target="stylesWithEffects.xml"/><Relationship Id="rId16" Type="http://schemas.openxmlformats.org/officeDocument/2006/relationships/hyperlink" Target="consultantplus://offline/main?base=LAW;n=110205;fld=134;dst=101413" TargetMode="External"/><Relationship Id="rId20" Type="http://schemas.openxmlformats.org/officeDocument/2006/relationships/hyperlink" Target="consultantplus://offline/main?base=LAW;n=43006;fld=134;dst=100076" TargetMode="External"/><Relationship Id="rId1" Type="http://schemas.openxmlformats.org/officeDocument/2006/relationships/styles" Target="styles.xml"/><Relationship Id="rId6" Type="http://schemas.openxmlformats.org/officeDocument/2006/relationships/hyperlink" Target="consultantplus://offline/main?base=LAW;n=62667;fld=134;dst=100007" TargetMode="External"/><Relationship Id="rId11" Type="http://schemas.openxmlformats.org/officeDocument/2006/relationships/hyperlink" Target="consultantplus://offline/main?base=LAW;n=112770;fld=134;dst=101887" TargetMode="External"/><Relationship Id="rId5" Type="http://schemas.openxmlformats.org/officeDocument/2006/relationships/hyperlink" Target="consultantplus://offline/main?base=LAW;n=110205;fld=134;dst=101412" TargetMode="External"/><Relationship Id="rId15" Type="http://schemas.openxmlformats.org/officeDocument/2006/relationships/hyperlink" Target="consultantplus://offline/main?base=LAW;n=43006;fld=134;dst=100054" TargetMode="External"/><Relationship Id="rId23" Type="http://schemas.openxmlformats.org/officeDocument/2006/relationships/theme" Target="theme/theme1.xml"/><Relationship Id="rId10" Type="http://schemas.openxmlformats.org/officeDocument/2006/relationships/hyperlink" Target="consultantplus://offline/main?base=LAW;n=110205;fld=134;dst=101413" TargetMode="External"/><Relationship Id="rId19" Type="http://schemas.openxmlformats.org/officeDocument/2006/relationships/hyperlink" Target="consultantplus://offline/main?base=LAW;n=110205;fld=134;dst=101413" TargetMode="External"/><Relationship Id="rId4" Type="http://schemas.openxmlformats.org/officeDocument/2006/relationships/webSettings" Target="webSettings.xml"/><Relationship Id="rId9" Type="http://schemas.openxmlformats.org/officeDocument/2006/relationships/hyperlink" Target="consultantplus://offline/main?base=LAW;n=110205;fld=134;dst=101413" TargetMode="External"/><Relationship Id="rId14" Type="http://schemas.openxmlformats.org/officeDocument/2006/relationships/hyperlink" Target="consultantplus://offline/main?base=LAW;n=43006;fld=134;dst=10004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Козина Анастасия Александровна</dc:creator>
  <cp:lastModifiedBy>Козина Анастасия Александровна</cp:lastModifiedBy>
  <cp:revision>1</cp:revision>
  <dcterms:created xsi:type="dcterms:W3CDTF">2011-09-13T12:20:00Z</dcterms:created>
  <dcterms:modified xsi:type="dcterms:W3CDTF">2011-09-13T12:21:00Z</dcterms:modified>
</cp:coreProperties>
</file>